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1CCF9" w14:textId="3AD343B9" w:rsidR="00E93F7B" w:rsidRDefault="00BA45D0" w:rsidP="00BA45D0">
      <w:pPr>
        <w:jc w:val="center"/>
      </w:pPr>
      <w:r>
        <w:rPr>
          <w:noProof/>
          <w:lang w:eastAsia="en-GB"/>
        </w:rPr>
        <w:drawing>
          <wp:inline distT="0" distB="0" distL="0" distR="0" wp14:anchorId="257E2137" wp14:editId="42C5D6EE">
            <wp:extent cx="929640" cy="1100306"/>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1309" cy="1102282"/>
                    </a:xfrm>
                    <a:prstGeom prst="rect">
                      <a:avLst/>
                    </a:prstGeom>
                  </pic:spPr>
                </pic:pic>
              </a:graphicData>
            </a:graphic>
          </wp:inline>
        </w:drawing>
      </w:r>
    </w:p>
    <w:p w14:paraId="55D9F330" w14:textId="0617FF30" w:rsidR="00BA45D0" w:rsidRPr="00BA45D0" w:rsidRDefault="00311835" w:rsidP="00BA45D0">
      <w:pPr>
        <w:jc w:val="center"/>
        <w:rPr>
          <w:b/>
          <w:sz w:val="36"/>
        </w:rPr>
      </w:pPr>
      <w:r>
        <w:rPr>
          <w:b/>
          <w:sz w:val="36"/>
        </w:rPr>
        <w:t>Science</w:t>
      </w:r>
      <w:r w:rsidR="00BA45D0" w:rsidRPr="00BA45D0">
        <w:rPr>
          <w:b/>
          <w:sz w:val="36"/>
        </w:rPr>
        <w:t xml:space="preserve"> @ South Marston CofE Primary School</w:t>
      </w:r>
    </w:p>
    <w:p w14:paraId="18938F15" w14:textId="2424E4C8" w:rsidR="005203E8" w:rsidRDefault="004609FC" w:rsidP="005203E8">
      <w:pPr>
        <w:jc w:val="center"/>
      </w:pPr>
      <w:r w:rsidRPr="004609FC">
        <w:t>“Science is magic that works.”</w:t>
      </w:r>
      <w:r>
        <w:t xml:space="preserve"> - </w:t>
      </w:r>
      <w:r w:rsidRPr="004609FC">
        <w:t>Kurt Vonnegut</w:t>
      </w:r>
    </w:p>
    <w:p w14:paraId="037652A7" w14:textId="3B5DCD23" w:rsidR="00BA45D0" w:rsidRPr="00BA45D0" w:rsidRDefault="00BA45D0" w:rsidP="00557CF0">
      <w:pPr>
        <w:rPr>
          <w:b/>
          <w:sz w:val="32"/>
          <w:u w:val="single"/>
        </w:rPr>
      </w:pPr>
      <w:r w:rsidRPr="00BA45D0">
        <w:rPr>
          <w:b/>
          <w:sz w:val="32"/>
          <w:u w:val="single"/>
        </w:rPr>
        <w:t>Intent:</w:t>
      </w:r>
    </w:p>
    <w:p w14:paraId="4FCB25C9" w14:textId="424550D9" w:rsidR="00BA45D0" w:rsidRPr="00BA45D0" w:rsidRDefault="00BA45D0" w:rsidP="00BA45D0">
      <w:pPr>
        <w:rPr>
          <w:i/>
          <w:color w:val="0070C0"/>
          <w:sz w:val="32"/>
        </w:rPr>
      </w:pPr>
      <w:r w:rsidRPr="00BA45D0">
        <w:rPr>
          <w:i/>
          <w:color w:val="0070C0"/>
        </w:rPr>
        <w:t>Why do we teach this? Why do we teach it the way we do?</w:t>
      </w:r>
    </w:p>
    <w:p w14:paraId="5239C404" w14:textId="25008D52" w:rsidR="005904BA" w:rsidRPr="005904BA" w:rsidRDefault="005904BA" w:rsidP="005904BA">
      <w:r w:rsidRPr="005904BA">
        <w:t>At South Marston, we place significant emphasis on the importance of science and scientific enquiry. Our science curriculum is designed to be fun, practical, and engaging, with the aim of inspiring the next generation to excel in the subject. We adhere closely to the national curriculum, fostering a strong curiosity and interest in scien</w:t>
      </w:r>
      <w:r>
        <w:t>tific concepts.</w:t>
      </w:r>
    </w:p>
    <w:p w14:paraId="5D724D0F" w14:textId="6750B7CF" w:rsidR="005904BA" w:rsidRPr="005904BA" w:rsidRDefault="005904BA" w:rsidP="005904BA">
      <w:r w:rsidRPr="005904BA">
        <w:t>Central to our approach is scientific investigation. We strive to deliver lessons that involve varied and systematic in</w:t>
      </w:r>
      <w:r w:rsidR="00873308">
        <w:t>vestigations, equipping pupils</w:t>
      </w:r>
      <w:r w:rsidRPr="005904BA">
        <w:t xml:space="preserve"> with the skills to ask and answer scientific questions about the world around them. Science at our school is seen as encompassing the acquisition of knowledge, concepts, </w:t>
      </w:r>
      <w:r>
        <w:t>skills, and positive attitudes.</w:t>
      </w:r>
    </w:p>
    <w:p w14:paraId="2DED3453" w14:textId="3553D847" w:rsidR="00BA45D0" w:rsidRDefault="005904BA" w:rsidP="005904BA">
      <w:r w:rsidRPr="005904BA">
        <w:t>Throughout their time at South Marston, children develop key scientific knowledge and skills as outlined in each unit and year group. Our curriculum ensures that 'Working Scientifically' skills are continuous</w:t>
      </w:r>
      <w:r w:rsidR="00942341">
        <w:t>ly built upon, allowing pupils</w:t>
      </w:r>
      <w:r w:rsidRPr="005904BA">
        <w:t xml:space="preserve"> to confidently use equipment, conduct experiments, and construct and explain scientific arguments. They become familiar with scientific terminology and maintain a strong sense of curiosity, constantly questioning and exploring their surroundings.</w:t>
      </w:r>
    </w:p>
    <w:p w14:paraId="3DBA6884" w14:textId="334855F0" w:rsidR="005904BA" w:rsidRDefault="005904BA" w:rsidP="005904BA"/>
    <w:p w14:paraId="7915A4B0" w14:textId="4E5BDF3C" w:rsidR="005904BA" w:rsidRDefault="005904BA" w:rsidP="005904BA"/>
    <w:p w14:paraId="358FDED5" w14:textId="77777777" w:rsidR="005904BA" w:rsidRPr="005904BA" w:rsidRDefault="005904BA" w:rsidP="005904BA"/>
    <w:p w14:paraId="1C7A55DD" w14:textId="041A075E" w:rsidR="00BA45D0" w:rsidRPr="00BA45D0" w:rsidRDefault="00BA45D0" w:rsidP="00BA45D0">
      <w:pPr>
        <w:rPr>
          <w:b/>
          <w:sz w:val="32"/>
          <w:u w:val="single"/>
        </w:rPr>
      </w:pPr>
      <w:r w:rsidRPr="00BA45D0">
        <w:rPr>
          <w:b/>
          <w:sz w:val="32"/>
          <w:u w:val="single"/>
        </w:rPr>
        <w:lastRenderedPageBreak/>
        <w:t>Implementation:</w:t>
      </w:r>
    </w:p>
    <w:p w14:paraId="1D0E5745" w14:textId="3CC7F461" w:rsidR="00BA45D0" w:rsidRDefault="00EB042A" w:rsidP="00BA45D0">
      <w:pPr>
        <w:rPr>
          <w:i/>
          <w:color w:val="0070C0"/>
        </w:rPr>
      </w:pPr>
      <w:r>
        <w:rPr>
          <w:noProof/>
          <w:lang w:eastAsia="en-GB"/>
        </w:rPr>
        <w:drawing>
          <wp:anchor distT="0" distB="0" distL="114300" distR="114300" simplePos="0" relativeHeight="251658240" behindDoc="0" locked="0" layoutInCell="1" allowOverlap="1" wp14:anchorId="47FA9689" wp14:editId="69E58FC7">
            <wp:simplePos x="0" y="0"/>
            <wp:positionH relativeFrom="column">
              <wp:posOffset>7632700</wp:posOffset>
            </wp:positionH>
            <wp:positionV relativeFrom="paragraph">
              <wp:posOffset>201930</wp:posOffset>
            </wp:positionV>
            <wp:extent cx="1315720" cy="1315720"/>
            <wp:effectExtent l="0" t="0" r="0" b="0"/>
            <wp:wrapSquare wrapText="bothSides"/>
            <wp:docPr id="16" name="Picture 16" descr="Developing Experts | Norw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veloping Experts | Norwi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5720" cy="1315720"/>
                    </a:xfrm>
                    <a:prstGeom prst="rect">
                      <a:avLst/>
                    </a:prstGeom>
                    <a:noFill/>
                    <a:ln>
                      <a:noFill/>
                    </a:ln>
                  </pic:spPr>
                </pic:pic>
              </a:graphicData>
            </a:graphic>
            <wp14:sizeRelH relativeFrom="page">
              <wp14:pctWidth>0</wp14:pctWidth>
            </wp14:sizeRelH>
            <wp14:sizeRelV relativeFrom="page">
              <wp14:pctHeight>0</wp14:pctHeight>
            </wp14:sizeRelV>
          </wp:anchor>
        </w:drawing>
      </w:r>
      <w:r w:rsidR="00BA45D0" w:rsidRPr="00BA45D0">
        <w:rPr>
          <w:i/>
          <w:color w:val="0070C0"/>
        </w:rPr>
        <w:t>What do we teach? What does this look like?</w:t>
      </w:r>
    </w:p>
    <w:p w14:paraId="5BEA7CB4" w14:textId="5DB587B7" w:rsidR="002D147E" w:rsidRPr="002D147E" w:rsidRDefault="002D147E" w:rsidP="002D147E">
      <w:r w:rsidRPr="002D147E">
        <w:t>At South Marston, the acquisition of key scientific knowledge is central to our sc</w:t>
      </w:r>
      <w:r w:rsidR="00A36213">
        <w:t>ience curriculum. We utilis</w:t>
      </w:r>
      <w:r w:rsidRPr="002D147E">
        <w:t>e linked knowl</w:t>
      </w:r>
      <w:r w:rsidR="00A36213">
        <w:t>edge organisers to help pupils</w:t>
      </w:r>
      <w:r w:rsidRPr="002D147E">
        <w:t xml:space="preserve"> learn and retain crucial vocabulary and concepts for each unit. The progression of skills for working scientifically is carefully developed across year groups, with a strong emphasis on scientific enquiry within our lessons.</w:t>
      </w:r>
    </w:p>
    <w:p w14:paraId="303E7852" w14:textId="0D4CC11E" w:rsidR="002D147E" w:rsidRPr="002D147E" w:rsidRDefault="002D147E" w:rsidP="002D147E">
      <w:r w:rsidRPr="002D147E">
        <w:t>Our teachers foster a positive attitude towards science and maintain high expectations for al</w:t>
      </w:r>
      <w:r w:rsidR="00A36213">
        <w:t>l pupils</w:t>
      </w:r>
      <w:r w:rsidRPr="002D147E">
        <w:t xml:space="preserve"> to achieve excellence in the subject. To support the development of skills and knowledge, we implement the Developing Experts scheme of wor</w:t>
      </w:r>
      <w:r w:rsidR="00A36213">
        <w:t>k. This scheme provides pupils</w:t>
      </w:r>
      <w:r w:rsidRPr="002D147E">
        <w:t xml:space="preserve"> with exposure to scientific vocabulary and enquiry-based learning discussions. However, teachers are encouraged to use their professional judgment to adapt lessons and activities to ensure comprehensive coverage and enjoyment.</w:t>
      </w:r>
    </w:p>
    <w:p w14:paraId="338A9EC7" w14:textId="54994FE6" w:rsidR="002D147E" w:rsidRPr="002D147E" w:rsidRDefault="00621E79" w:rsidP="002D147E">
      <w:r>
        <w:rPr>
          <w:noProof/>
          <w:lang w:eastAsia="en-GB"/>
        </w:rPr>
        <w:drawing>
          <wp:anchor distT="0" distB="0" distL="114300" distR="114300" simplePos="0" relativeHeight="251659264" behindDoc="0" locked="0" layoutInCell="1" allowOverlap="1" wp14:anchorId="0408CA13" wp14:editId="7F348DFA">
            <wp:simplePos x="0" y="0"/>
            <wp:positionH relativeFrom="column">
              <wp:posOffset>7105650</wp:posOffset>
            </wp:positionH>
            <wp:positionV relativeFrom="paragraph">
              <wp:posOffset>6350</wp:posOffset>
            </wp:positionV>
            <wp:extent cx="1828800" cy="12623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262380"/>
                    </a:xfrm>
                    <a:prstGeom prst="rect">
                      <a:avLst/>
                    </a:prstGeom>
                  </pic:spPr>
                </pic:pic>
              </a:graphicData>
            </a:graphic>
            <wp14:sizeRelH relativeFrom="page">
              <wp14:pctWidth>0</wp14:pctWidth>
            </wp14:sizeRelH>
            <wp14:sizeRelV relativeFrom="page">
              <wp14:pctHeight>0</wp14:pctHeight>
            </wp14:sizeRelV>
          </wp:anchor>
        </w:drawing>
      </w:r>
      <w:r w:rsidR="00A72AAA">
        <w:t>Each pupil</w:t>
      </w:r>
      <w:r w:rsidR="002D147E" w:rsidRPr="002D147E">
        <w:t xml:space="preserve"> has a science book where they document their learning and evidence of their work. Working Scientifically skills are integrated into lessons to ensure continuous dev</w:t>
      </w:r>
      <w:r w:rsidR="00D73A26">
        <w:t>elopment throughout the pupils</w:t>
      </w:r>
      <w:r w:rsidR="002D147E" w:rsidRPr="002D147E">
        <w:t>' school careers. New vocabulary and challenging concepts are introduced through direct teaching, with a focus on hands-on experience. Teachers model the use of scientific equipment and various enquiry skills to reinforce scientific understanding.</w:t>
      </w:r>
    </w:p>
    <w:p w14:paraId="59AA5082" w14:textId="4966DCBB" w:rsidR="00D95F1F" w:rsidRDefault="00621E79" w:rsidP="00D95F1F">
      <w:r>
        <w:rPr>
          <w:noProof/>
          <w:lang w:eastAsia="en-GB"/>
        </w:rPr>
        <w:drawing>
          <wp:anchor distT="0" distB="0" distL="114300" distR="114300" simplePos="0" relativeHeight="251660288" behindDoc="0" locked="0" layoutInCell="1" allowOverlap="1" wp14:anchorId="15F645FF" wp14:editId="300B1DDD">
            <wp:simplePos x="0" y="0"/>
            <wp:positionH relativeFrom="column">
              <wp:posOffset>7080885</wp:posOffset>
            </wp:positionH>
            <wp:positionV relativeFrom="paragraph">
              <wp:posOffset>565785</wp:posOffset>
            </wp:positionV>
            <wp:extent cx="1867535" cy="12407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7535" cy="1240790"/>
                    </a:xfrm>
                    <a:prstGeom prst="rect">
                      <a:avLst/>
                    </a:prstGeom>
                  </pic:spPr>
                </pic:pic>
              </a:graphicData>
            </a:graphic>
            <wp14:sizeRelH relativeFrom="page">
              <wp14:pctWidth>0</wp14:pctWidth>
            </wp14:sizeRelH>
            <wp14:sizeRelV relativeFrom="page">
              <wp14:pctHeight>0</wp14:pctHeight>
            </wp14:sizeRelV>
          </wp:anchor>
        </w:drawing>
      </w:r>
      <w:r w:rsidR="002D147E" w:rsidRPr="002D147E">
        <w:t>To enhance learning, teachers create opportunities for outdoor experiences and workshops with experts. Enrichment days, such as 'Science Week', are used to elevate the profile</w:t>
      </w:r>
      <w:r w:rsidR="004B2819">
        <w:t xml:space="preserve"> of science and provide pupils</w:t>
      </w:r>
      <w:r w:rsidR="002D147E" w:rsidRPr="002D147E">
        <w:t xml:space="preserve"> with time to explore scientific topics freely.</w:t>
      </w:r>
    </w:p>
    <w:p w14:paraId="2DD9C265" w14:textId="06B184CC" w:rsidR="00D95F1F" w:rsidRDefault="00D95F1F" w:rsidP="00D95F1F">
      <w:r>
        <w:t>In the Early Years Foundati</w:t>
      </w:r>
      <w:r w:rsidR="00B06D6C">
        <w:t>on Stage (EYFS)</w:t>
      </w:r>
      <w:r>
        <w:t xml:space="preserve">, science and understanding the world are integral to our curriculum. Science is introduced through engaging activities that encourage children to explore, problem-solve, observe, predict, think critically, and discuss their observations about the world around them. Activities such as exploring the forest, learning about the seasons, and investigating materials that </w:t>
      </w:r>
      <w:proofErr w:type="spellStart"/>
      <w:r>
        <w:t>floa</w:t>
      </w:r>
      <w:proofErr w:type="spellEnd"/>
      <w:r w:rsidR="00621E79" w:rsidRPr="00621E79">
        <w:rPr>
          <w:noProof/>
          <w:lang w:eastAsia="en-GB"/>
        </w:rPr>
        <w:t xml:space="preserve"> </w:t>
      </w:r>
      <w:r>
        <w:t>t or sink are designed to connect with the Early Learning Goal of Understanding the World. These hands-on experiences help to build a strong foundation in scientific inquiry and foster a natural curiosity about the environment.</w:t>
      </w:r>
    </w:p>
    <w:p w14:paraId="7DB7FED1" w14:textId="056D1EDF" w:rsidR="00F23A67" w:rsidRDefault="00F23A67" w:rsidP="00D95F1F">
      <w:pPr>
        <w:rPr>
          <w:i/>
        </w:rPr>
      </w:pPr>
      <w:r>
        <w:rPr>
          <w:i/>
        </w:rPr>
        <w:t xml:space="preserve">View the Science National Curriculum here - </w:t>
      </w:r>
      <w:hyperlink r:id="rId11" w:history="1">
        <w:r w:rsidRPr="008B0081">
          <w:rPr>
            <w:rStyle w:val="Hyperlink"/>
            <w:i/>
          </w:rPr>
          <w:t>https://assets.publishing.service.gov.uk/media/5a806ebd40f0b62305b8b1fa/PRIMARY_national_curriculum_-_Science.pdf</w:t>
        </w:r>
      </w:hyperlink>
    </w:p>
    <w:p w14:paraId="235D0163" w14:textId="37700ABE" w:rsidR="00EE7BC3" w:rsidRDefault="00F23A67" w:rsidP="002D147E">
      <w:pPr>
        <w:rPr>
          <w:i/>
        </w:rPr>
      </w:pPr>
      <w:r>
        <w:rPr>
          <w:i/>
        </w:rPr>
        <w:t xml:space="preserve">View the Developing Experts scheme here - </w:t>
      </w:r>
      <w:hyperlink r:id="rId12" w:history="1">
        <w:r w:rsidRPr="008B0081">
          <w:rPr>
            <w:rStyle w:val="Hyperlink"/>
            <w:i/>
          </w:rPr>
          <w:t>https://www.developingexperts.com/</w:t>
        </w:r>
      </w:hyperlink>
    </w:p>
    <w:p w14:paraId="5430A07F" w14:textId="6CED24C2" w:rsidR="4133244C" w:rsidRDefault="00EE7BC3">
      <w:r>
        <w:lastRenderedPageBreak/>
        <w:t>As a small school with mixed-age classes, we adapt our teaching to build on each child’s prior knowledge effectively, operating on a two-year cycle (Cycle A and Cycle B) to ensure thorough coverage and reinforcement of skills and knowledge.</w:t>
      </w:r>
    </w:p>
    <w:p w14:paraId="716D52A4" w14:textId="5A573416" w:rsidR="17457A71" w:rsidRDefault="17457A71" w:rsidP="4133244C">
      <w:pPr>
        <w:jc w:val="center"/>
        <w:rPr>
          <w:u w:val="single"/>
        </w:rPr>
      </w:pPr>
      <w:r w:rsidRPr="4133244C">
        <w:rPr>
          <w:u w:val="single"/>
        </w:rPr>
        <w:t>CYCLE A</w:t>
      </w:r>
    </w:p>
    <w:p w14:paraId="4BABA446" w14:textId="41DD51D2" w:rsidR="00E03749" w:rsidRPr="005C1D5C" w:rsidRDefault="00D313A0" w:rsidP="72378DF0">
      <w:pPr>
        <w:jc w:val="center"/>
        <w:rPr>
          <w:i/>
          <w:iCs/>
        </w:rPr>
      </w:pPr>
      <w:r>
        <w:rPr>
          <w:noProof/>
        </w:rPr>
        <w:drawing>
          <wp:inline distT="0" distB="0" distL="0" distR="0" wp14:anchorId="0002DC22" wp14:editId="78301628">
            <wp:extent cx="2521691" cy="2855806"/>
            <wp:effectExtent l="0" t="0" r="635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2521691" cy="2855806"/>
                    </a:xfrm>
                    <a:prstGeom prst="rect">
                      <a:avLst/>
                    </a:prstGeom>
                  </pic:spPr>
                </pic:pic>
              </a:graphicData>
            </a:graphic>
          </wp:inline>
        </w:drawing>
      </w:r>
    </w:p>
    <w:p w14:paraId="254AD3D5" w14:textId="4B6250AA" w:rsidR="72378DF0" w:rsidRDefault="72378DF0" w:rsidP="72378DF0">
      <w:pPr>
        <w:jc w:val="center"/>
        <w:rPr>
          <w:u w:val="single"/>
        </w:rPr>
      </w:pPr>
    </w:p>
    <w:p w14:paraId="61893E88" w14:textId="52294ACE" w:rsidR="72378DF0" w:rsidRDefault="72378DF0" w:rsidP="72378DF0">
      <w:pPr>
        <w:jc w:val="center"/>
        <w:rPr>
          <w:u w:val="single"/>
        </w:rPr>
      </w:pPr>
    </w:p>
    <w:p w14:paraId="29799794" w14:textId="7B953E80" w:rsidR="72378DF0" w:rsidRDefault="72378DF0" w:rsidP="72378DF0">
      <w:pPr>
        <w:jc w:val="center"/>
        <w:rPr>
          <w:u w:val="single"/>
        </w:rPr>
      </w:pPr>
    </w:p>
    <w:p w14:paraId="62C8CBD4" w14:textId="740CDD61" w:rsidR="72378DF0" w:rsidRDefault="72378DF0" w:rsidP="72378DF0">
      <w:pPr>
        <w:jc w:val="center"/>
        <w:rPr>
          <w:u w:val="single"/>
        </w:rPr>
      </w:pPr>
    </w:p>
    <w:p w14:paraId="0EA6F014" w14:textId="1850008F" w:rsidR="72378DF0" w:rsidRDefault="72378DF0" w:rsidP="72378DF0">
      <w:pPr>
        <w:jc w:val="center"/>
        <w:rPr>
          <w:u w:val="single"/>
        </w:rPr>
      </w:pPr>
    </w:p>
    <w:p w14:paraId="469C5884" w14:textId="3D637946" w:rsidR="72378DF0" w:rsidRDefault="72378DF0" w:rsidP="72378DF0">
      <w:pPr>
        <w:jc w:val="center"/>
        <w:rPr>
          <w:u w:val="single"/>
        </w:rPr>
      </w:pPr>
    </w:p>
    <w:p w14:paraId="012F1B77" w14:textId="6BA05DFE" w:rsidR="72378DF0" w:rsidRDefault="72378DF0" w:rsidP="72378DF0">
      <w:pPr>
        <w:jc w:val="center"/>
        <w:rPr>
          <w:u w:val="single"/>
        </w:rPr>
      </w:pPr>
    </w:p>
    <w:p w14:paraId="4C06F501" w14:textId="6BA331D6" w:rsidR="449F8D7E" w:rsidRDefault="449F8D7E" w:rsidP="72378DF0">
      <w:pPr>
        <w:jc w:val="center"/>
        <w:rPr>
          <w:u w:val="single"/>
        </w:rPr>
      </w:pPr>
      <w:r w:rsidRPr="72378DF0">
        <w:rPr>
          <w:u w:val="single"/>
        </w:rPr>
        <w:lastRenderedPageBreak/>
        <w:t>CYCLE B</w:t>
      </w:r>
    </w:p>
    <w:p w14:paraId="503ED33E" w14:textId="146C5904" w:rsidR="4133244C" w:rsidRDefault="514F6D1E" w:rsidP="4133244C">
      <w:pPr>
        <w:jc w:val="center"/>
      </w:pPr>
      <w:r>
        <w:rPr>
          <w:noProof/>
        </w:rPr>
        <w:drawing>
          <wp:inline distT="0" distB="0" distL="0" distR="0" wp14:anchorId="30C355DB" wp14:editId="76C04F4D">
            <wp:extent cx="3359323" cy="3149762"/>
            <wp:effectExtent l="0" t="0" r="0" b="0"/>
            <wp:docPr id="610861395" name="Picture 61086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359323" cy="3149762"/>
                    </a:xfrm>
                    <a:prstGeom prst="rect">
                      <a:avLst/>
                    </a:prstGeom>
                  </pic:spPr>
                </pic:pic>
              </a:graphicData>
            </a:graphic>
          </wp:inline>
        </w:drawing>
      </w:r>
    </w:p>
    <w:p w14:paraId="000C6F5F" w14:textId="4BA39C14" w:rsidR="4133244C" w:rsidRDefault="4133244C" w:rsidP="4133244C">
      <w:pPr>
        <w:jc w:val="center"/>
        <w:rPr>
          <w:u w:val="single"/>
        </w:rPr>
      </w:pPr>
    </w:p>
    <w:p w14:paraId="1EA68C24" w14:textId="67DFBE94" w:rsidR="00BA45D0" w:rsidRPr="00BA45D0" w:rsidRDefault="00BA45D0" w:rsidP="00BA45D0">
      <w:pPr>
        <w:rPr>
          <w:b/>
          <w:sz w:val="32"/>
          <w:u w:val="single"/>
        </w:rPr>
      </w:pPr>
      <w:r w:rsidRPr="00BA45D0">
        <w:rPr>
          <w:b/>
          <w:sz w:val="32"/>
          <w:u w:val="single"/>
        </w:rPr>
        <w:t xml:space="preserve">Impact: </w:t>
      </w:r>
    </w:p>
    <w:p w14:paraId="6CAA524A" w14:textId="6AAA53D9" w:rsidR="00BA45D0" w:rsidRDefault="00BA45D0" w:rsidP="00BA45D0">
      <w:pPr>
        <w:rPr>
          <w:i/>
          <w:color w:val="0070C0"/>
        </w:rPr>
      </w:pPr>
      <w:r w:rsidRPr="00BA45D0">
        <w:rPr>
          <w:i/>
          <w:color w:val="0070C0"/>
        </w:rPr>
        <w:t>What will this look like?</w:t>
      </w:r>
    </w:p>
    <w:p w14:paraId="3FF7BF02" w14:textId="5032C9B8" w:rsidR="00612110" w:rsidRPr="00612110" w:rsidRDefault="00612110" w:rsidP="00612110">
      <w:r w:rsidRPr="00612110">
        <w:t>At South Marston, our approach to teach</w:t>
      </w:r>
      <w:r w:rsidR="004C3215">
        <w:t>ing science ensures that pupils</w:t>
      </w:r>
      <w:r w:rsidRPr="00612110">
        <w:t xml:space="preserve"> experience a fun and engaging science education, laying a strong foundation for understanding the world as they progress beyond primary school. We use a blend of formal assessment strategies, such as periodic year group tasks and quizzes, alongside informal methods, including concept maps, verbal and written reflections, and presentations. This co</w:t>
      </w:r>
      <w:r w:rsidR="00EC5415">
        <w:t>mbination allows us to gauge pupil</w:t>
      </w:r>
      <w:r>
        <w:t xml:space="preserve"> understanding effectively.</w:t>
      </w:r>
    </w:p>
    <w:p w14:paraId="1E679914" w14:textId="5331AE98" w:rsidR="00612110" w:rsidRPr="00612110" w:rsidRDefault="00612110" w:rsidP="00612110">
      <w:r w:rsidRPr="00612110">
        <w:lastRenderedPageBreak/>
        <w:t>Formative assessment is central to our evaluation of science education, as it enables us to promptly address misconceptions and close knowledge gaps, preventing the build-up of insecure scientific understanding.</w:t>
      </w:r>
      <w:r w:rsidR="00C416DC">
        <w:t xml:space="preserve"> Through this approach, pupils</w:t>
      </w:r>
      <w:r w:rsidRPr="00612110">
        <w:t xml:space="preserve"> develop a genuine interest in science, retain knowledge with real-life relevance, and learn to question ideas and reflect on their knowledge.</w:t>
      </w:r>
    </w:p>
    <w:p w14:paraId="63D9C768" w14:textId="11BFC41B" w:rsidR="000F2DF9" w:rsidRDefault="003918FB" w:rsidP="00612110">
      <w:r>
        <w:t>Pupils</w:t>
      </w:r>
      <w:r w:rsidR="00612110" w:rsidRPr="00612110">
        <w:t xml:space="preserve"> are encouraged to articulate their understanding of scientific concepts, reason scientifically with precise language, and demonstrate stron</w:t>
      </w:r>
      <w:r>
        <w:t>g mathematical skills in organis</w:t>
      </w:r>
      <w:r w:rsidR="00612110" w:rsidRPr="00612110">
        <w:t>ing, recording, and interpreting results. Collaborativ</w:t>
      </w:r>
      <w:r>
        <w:t>e and practical work is emphasised, helping pupils</w:t>
      </w:r>
      <w:r w:rsidR="00612110" w:rsidRPr="00612110">
        <w:t xml:space="preserve"> investigate and experiment effectively.</w:t>
      </w:r>
      <w:r w:rsidR="00612110">
        <w:t xml:space="preserve"> </w:t>
      </w:r>
      <w:r w:rsidR="00612110" w:rsidRPr="00612110">
        <w:t xml:space="preserve">Overall, our science curriculum at South Marston not only makes science exciting and </w:t>
      </w:r>
      <w:proofErr w:type="gramStart"/>
      <w:r w:rsidR="00612110" w:rsidRPr="00612110">
        <w:t>en</w:t>
      </w:r>
      <w:r>
        <w:t>joyable</w:t>
      </w:r>
      <w:r w:rsidR="0099341E">
        <w:t>,</w:t>
      </w:r>
      <w:r>
        <w:t xml:space="preserve"> but</w:t>
      </w:r>
      <w:proofErr w:type="gramEnd"/>
      <w:r>
        <w:t xml:space="preserve"> also equips pupils</w:t>
      </w:r>
      <w:r w:rsidR="00612110" w:rsidRPr="00612110">
        <w:t xml:space="preserve"> with the skills and knowledge they need to carry forward into their future studies and everyday lives.</w:t>
      </w:r>
    </w:p>
    <w:p w14:paraId="2E360D63" w14:textId="61B19084" w:rsidR="00006C7E" w:rsidRPr="000F60C9" w:rsidRDefault="00006C7E" w:rsidP="00006C7E">
      <w:r w:rsidRPr="000F60C9">
        <w:t xml:space="preserve">The Subject Leader plays a crucial role in monitoring and enhancing the quality of </w:t>
      </w:r>
      <w:proofErr w:type="gramStart"/>
      <w:r>
        <w:t>Science</w:t>
      </w:r>
      <w:proofErr w:type="gramEnd"/>
      <w:r w:rsidRPr="000F60C9">
        <w:t xml:space="preserve"> teaching and learning. This involves conducting pupil voice sessions, learning walks, and reviewing samples of pupils' work. The Subject Leader also provides updates and professional development for staff, arranges </w:t>
      </w:r>
      <w:r>
        <w:t>Science</w:t>
      </w:r>
      <w:r w:rsidRPr="000F60C9">
        <w:t xml:space="preserve"> experiences, and oversees the delivery of </w:t>
      </w:r>
      <w:proofErr w:type="gramStart"/>
      <w:r>
        <w:t>Science</w:t>
      </w:r>
      <w:proofErr w:type="gramEnd"/>
      <w:r w:rsidRPr="000F60C9">
        <w:t xml:space="preserve"> education throughout the school.</w:t>
      </w:r>
    </w:p>
    <w:p w14:paraId="04D30366" w14:textId="77777777" w:rsidR="00006C7E" w:rsidRPr="00612110" w:rsidRDefault="00006C7E" w:rsidP="00612110"/>
    <w:sectPr w:rsidR="00006C7E" w:rsidRPr="00612110" w:rsidSect="00BA45D0">
      <w:pgSz w:w="16838" w:h="11906" w:orient="landscape"/>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16"/>
    <w:rsid w:val="00006C7E"/>
    <w:rsid w:val="00011C9E"/>
    <w:rsid w:val="000379AC"/>
    <w:rsid w:val="00055376"/>
    <w:rsid w:val="0008467B"/>
    <w:rsid w:val="000F2DF9"/>
    <w:rsid w:val="001237F3"/>
    <w:rsid w:val="00151FAC"/>
    <w:rsid w:val="002D147E"/>
    <w:rsid w:val="00311835"/>
    <w:rsid w:val="003918FB"/>
    <w:rsid w:val="004269B5"/>
    <w:rsid w:val="004609FC"/>
    <w:rsid w:val="00472BA7"/>
    <w:rsid w:val="004B2819"/>
    <w:rsid w:val="004C3215"/>
    <w:rsid w:val="00504E16"/>
    <w:rsid w:val="005203E8"/>
    <w:rsid w:val="00557CF0"/>
    <w:rsid w:val="005904BA"/>
    <w:rsid w:val="005C1D5C"/>
    <w:rsid w:val="005E6449"/>
    <w:rsid w:val="00612110"/>
    <w:rsid w:val="00621E79"/>
    <w:rsid w:val="007069B1"/>
    <w:rsid w:val="007E7764"/>
    <w:rsid w:val="007F31A6"/>
    <w:rsid w:val="00873308"/>
    <w:rsid w:val="008B23D8"/>
    <w:rsid w:val="00936325"/>
    <w:rsid w:val="00942341"/>
    <w:rsid w:val="0099341E"/>
    <w:rsid w:val="00A36213"/>
    <w:rsid w:val="00A72AAA"/>
    <w:rsid w:val="00AF7E3F"/>
    <w:rsid w:val="00B06D6C"/>
    <w:rsid w:val="00BA45D0"/>
    <w:rsid w:val="00C416DC"/>
    <w:rsid w:val="00C60DB6"/>
    <w:rsid w:val="00D313A0"/>
    <w:rsid w:val="00D73A26"/>
    <w:rsid w:val="00D95F1F"/>
    <w:rsid w:val="00E03749"/>
    <w:rsid w:val="00E45A31"/>
    <w:rsid w:val="00E83573"/>
    <w:rsid w:val="00E93F7B"/>
    <w:rsid w:val="00EB042A"/>
    <w:rsid w:val="00EB6ED2"/>
    <w:rsid w:val="00EC5415"/>
    <w:rsid w:val="00EE7BC3"/>
    <w:rsid w:val="00F23A67"/>
    <w:rsid w:val="00FB59FD"/>
    <w:rsid w:val="17457A71"/>
    <w:rsid w:val="4133244C"/>
    <w:rsid w:val="449F8D7E"/>
    <w:rsid w:val="514F6D1E"/>
    <w:rsid w:val="72378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8ACF"/>
  <w15:chartTrackingRefBased/>
  <w15:docId w15:val="{4F2B682F-6789-44C6-974E-E7FC853B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3A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202736">
      <w:bodyDiv w:val="1"/>
      <w:marLeft w:val="0"/>
      <w:marRight w:val="0"/>
      <w:marTop w:val="0"/>
      <w:marBottom w:val="0"/>
      <w:divBdr>
        <w:top w:val="none" w:sz="0" w:space="0" w:color="auto"/>
        <w:left w:val="none" w:sz="0" w:space="0" w:color="auto"/>
        <w:bottom w:val="none" w:sz="0" w:space="0" w:color="auto"/>
        <w:right w:val="none" w:sz="0" w:space="0" w:color="auto"/>
      </w:divBdr>
    </w:div>
    <w:div w:id="1123574326">
      <w:bodyDiv w:val="1"/>
      <w:marLeft w:val="0"/>
      <w:marRight w:val="0"/>
      <w:marTop w:val="0"/>
      <w:marBottom w:val="0"/>
      <w:divBdr>
        <w:top w:val="none" w:sz="0" w:space="0" w:color="auto"/>
        <w:left w:val="none" w:sz="0" w:space="0" w:color="auto"/>
        <w:bottom w:val="none" w:sz="0" w:space="0" w:color="auto"/>
        <w:right w:val="none" w:sz="0" w:space="0" w:color="auto"/>
      </w:divBdr>
    </w:div>
    <w:div w:id="1647540583">
      <w:bodyDiv w:val="1"/>
      <w:marLeft w:val="0"/>
      <w:marRight w:val="0"/>
      <w:marTop w:val="0"/>
      <w:marBottom w:val="0"/>
      <w:divBdr>
        <w:top w:val="none" w:sz="0" w:space="0" w:color="auto"/>
        <w:left w:val="none" w:sz="0" w:space="0" w:color="auto"/>
        <w:bottom w:val="none" w:sz="0" w:space="0" w:color="auto"/>
        <w:right w:val="none" w:sz="0" w:space="0" w:color="auto"/>
      </w:divBdr>
      <w:divsChild>
        <w:div w:id="1795827597">
          <w:marLeft w:val="0"/>
          <w:marRight w:val="0"/>
          <w:marTop w:val="0"/>
          <w:marBottom w:val="0"/>
          <w:divBdr>
            <w:top w:val="none" w:sz="0" w:space="0" w:color="auto"/>
            <w:left w:val="none" w:sz="0" w:space="0" w:color="auto"/>
            <w:bottom w:val="none" w:sz="0" w:space="0" w:color="auto"/>
            <w:right w:val="none" w:sz="0" w:space="0" w:color="auto"/>
          </w:divBdr>
          <w:divsChild>
            <w:div w:id="1727411787">
              <w:marLeft w:val="0"/>
              <w:marRight w:val="0"/>
              <w:marTop w:val="0"/>
              <w:marBottom w:val="0"/>
              <w:divBdr>
                <w:top w:val="none" w:sz="0" w:space="0" w:color="auto"/>
                <w:left w:val="none" w:sz="0" w:space="0" w:color="auto"/>
                <w:bottom w:val="none" w:sz="0" w:space="0" w:color="auto"/>
                <w:right w:val="none" w:sz="0" w:space="0" w:color="auto"/>
              </w:divBdr>
              <w:divsChild>
                <w:div w:id="729352889">
                  <w:marLeft w:val="0"/>
                  <w:marRight w:val="0"/>
                  <w:marTop w:val="0"/>
                  <w:marBottom w:val="0"/>
                  <w:divBdr>
                    <w:top w:val="none" w:sz="0" w:space="0" w:color="auto"/>
                    <w:left w:val="none" w:sz="0" w:space="0" w:color="auto"/>
                    <w:bottom w:val="none" w:sz="0" w:space="0" w:color="auto"/>
                    <w:right w:val="none" w:sz="0" w:space="0" w:color="auto"/>
                  </w:divBdr>
                  <w:divsChild>
                    <w:div w:id="670186561">
                      <w:marLeft w:val="0"/>
                      <w:marRight w:val="0"/>
                      <w:marTop w:val="0"/>
                      <w:marBottom w:val="0"/>
                      <w:divBdr>
                        <w:top w:val="none" w:sz="0" w:space="0" w:color="auto"/>
                        <w:left w:val="none" w:sz="0" w:space="0" w:color="auto"/>
                        <w:bottom w:val="none" w:sz="0" w:space="0" w:color="auto"/>
                        <w:right w:val="none" w:sz="0" w:space="0" w:color="auto"/>
                      </w:divBdr>
                      <w:divsChild>
                        <w:div w:id="784079188">
                          <w:marLeft w:val="0"/>
                          <w:marRight w:val="0"/>
                          <w:marTop w:val="0"/>
                          <w:marBottom w:val="0"/>
                          <w:divBdr>
                            <w:top w:val="none" w:sz="0" w:space="0" w:color="auto"/>
                            <w:left w:val="none" w:sz="0" w:space="0" w:color="auto"/>
                            <w:bottom w:val="none" w:sz="0" w:space="0" w:color="auto"/>
                            <w:right w:val="none" w:sz="0" w:space="0" w:color="auto"/>
                          </w:divBdr>
                          <w:divsChild>
                            <w:div w:id="13210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1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developingexpert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ets.publishing.service.gov.uk/media/5a806ebd40f0b62305b8b1fa/PRIMARY_national_curriculum_-_Science.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9F3F4BB969E84D818ED4A7A5619BB0" ma:contentTypeVersion="14" ma:contentTypeDescription="Create a new document." ma:contentTypeScope="" ma:versionID="0c287c54a2406615900ab58cf1aad780">
  <xsd:schema xmlns:xsd="http://www.w3.org/2001/XMLSchema" xmlns:xs="http://www.w3.org/2001/XMLSchema" xmlns:p="http://schemas.microsoft.com/office/2006/metadata/properties" xmlns:ns2="7b9aa0a5-d19e-4583-b689-541e50a995b1" xmlns:ns3="d1d071d2-891b-4852-a418-098989b7b2a0" targetNamespace="http://schemas.microsoft.com/office/2006/metadata/properties" ma:root="true" ma:fieldsID="42abc09fadfbe3aab4522bd78d543164" ns2:_="" ns3:_="">
    <xsd:import namespace="7b9aa0a5-d19e-4583-b689-541e50a995b1"/>
    <xsd:import namespace="d1d071d2-891b-4852-a418-098989b7b2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aa0a5-d19e-4583-b689-541e50a99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1a20f7-5f2f-4f65-99a8-0eb8427978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071d2-891b-4852-a418-098989b7b2a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3aa623-f075-483e-a32e-f78262071b49}" ma:internalName="TaxCatchAll" ma:showField="CatchAllData" ma:web="d1d071d2-891b-4852-a418-098989b7b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9aa0a5-d19e-4583-b689-541e50a995b1">
      <Terms xmlns="http://schemas.microsoft.com/office/infopath/2007/PartnerControls"/>
    </lcf76f155ced4ddcb4097134ff3c332f>
    <TaxCatchAll xmlns="d1d071d2-891b-4852-a418-098989b7b2a0" xsi:nil="true"/>
  </documentManagement>
</p:properties>
</file>

<file path=customXml/itemProps1.xml><?xml version="1.0" encoding="utf-8"?>
<ds:datastoreItem xmlns:ds="http://schemas.openxmlformats.org/officeDocument/2006/customXml" ds:itemID="{B7F99899-65A5-465A-8E87-BB28224E9EE0}">
  <ds:schemaRefs>
    <ds:schemaRef ds:uri="http://schemas.microsoft.com/sharepoint/v3/contenttype/forms"/>
  </ds:schemaRefs>
</ds:datastoreItem>
</file>

<file path=customXml/itemProps2.xml><?xml version="1.0" encoding="utf-8"?>
<ds:datastoreItem xmlns:ds="http://schemas.openxmlformats.org/officeDocument/2006/customXml" ds:itemID="{BEDBE12A-8B47-484B-81FE-04964E7A4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aa0a5-d19e-4583-b689-541e50a995b1"/>
    <ds:schemaRef ds:uri="d1d071d2-891b-4852-a418-098989b7b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5465D-1DA1-4DF8-83A0-989410993CBD}">
  <ds:schemaRefs>
    <ds:schemaRef ds:uri="http://schemas.microsoft.com/office/2006/metadata/properties"/>
    <ds:schemaRef ds:uri="http://schemas.microsoft.com/office/infopath/2007/PartnerControls"/>
    <ds:schemaRef ds:uri="7b9aa0a5-d19e-4583-b689-541e50a995b1"/>
    <ds:schemaRef ds:uri="d1d071d2-891b-4852-a418-098989b7b2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921</Words>
  <Characters>5250</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Conlan</dc:creator>
  <cp:keywords/>
  <dc:description/>
  <cp:lastModifiedBy>Mason Conlan</cp:lastModifiedBy>
  <cp:revision>53</cp:revision>
  <dcterms:created xsi:type="dcterms:W3CDTF">2024-08-13T17:11:00Z</dcterms:created>
  <dcterms:modified xsi:type="dcterms:W3CDTF">2025-07-29T21:53:00Z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0x010100AE9F3F4BB969E84D818ED4A7A5619BB0</vt:lpwstr>
  </property>
  <property fmtid="{D5CDD505-2E9C-101B-9397-08002B2CF9AE}" pid="3" name="Order">
    <vt:r8>12200</vt:r8>
  </property>
  <property fmtid="{D5CDD505-2E9C-101B-9397-08002B2CF9AE}" pid="4" name="MediaServiceImageTags">
    <vt:lpwstr/>
  </property>
</Properties>
</file>